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A04" w:rsidRDefault="004D6A04" w:rsidP="004D6A04">
      <w:pPr>
        <w:jc w:val="center"/>
        <w:rPr>
          <w:rFonts w:ascii="Arial" w:hAnsi="Arial" w:cs="Arial"/>
          <w:sz w:val="24"/>
          <w:szCs w:val="24"/>
        </w:rPr>
      </w:pPr>
    </w:p>
    <w:p w:rsidR="004D6A04" w:rsidRDefault="004D6A04" w:rsidP="004D6A04">
      <w:pPr>
        <w:jc w:val="center"/>
        <w:rPr>
          <w:rFonts w:ascii="Arial" w:hAnsi="Arial" w:cs="Arial"/>
          <w:sz w:val="24"/>
          <w:szCs w:val="24"/>
        </w:rPr>
      </w:pPr>
    </w:p>
    <w:p w:rsidR="004D6A04" w:rsidRDefault="004D6A04" w:rsidP="004D6A04">
      <w:pPr>
        <w:jc w:val="center"/>
        <w:rPr>
          <w:rFonts w:ascii="Arial" w:hAnsi="Arial" w:cs="Arial"/>
          <w:sz w:val="24"/>
          <w:szCs w:val="24"/>
        </w:rPr>
      </w:pPr>
    </w:p>
    <w:p w:rsidR="004D6A04" w:rsidRDefault="004D6A04" w:rsidP="004D6A04">
      <w:pPr>
        <w:jc w:val="center"/>
        <w:rPr>
          <w:rFonts w:ascii="Arial" w:hAnsi="Arial" w:cs="Arial"/>
          <w:sz w:val="24"/>
          <w:szCs w:val="24"/>
        </w:rPr>
      </w:pPr>
      <w:r>
        <w:rPr>
          <w:rFonts w:ascii="Arial" w:hAnsi="Arial" w:cs="Arial"/>
          <w:sz w:val="24"/>
          <w:szCs w:val="24"/>
        </w:rPr>
        <w:t>Vending Machines in the Canadian Healthcare</w:t>
      </w:r>
    </w:p>
    <w:p w:rsidR="004D6A04" w:rsidRPr="004D6A04" w:rsidRDefault="004D6A04" w:rsidP="004D6A04">
      <w:pPr>
        <w:jc w:val="center"/>
        <w:rPr>
          <w:rFonts w:ascii="Arial" w:hAnsi="Arial" w:cs="Arial"/>
          <w:sz w:val="24"/>
          <w:szCs w:val="24"/>
        </w:rPr>
      </w:pPr>
      <w:r w:rsidRPr="004D6A04">
        <w:rPr>
          <w:rFonts w:ascii="Arial" w:hAnsi="Arial" w:cs="Arial"/>
          <w:sz w:val="24"/>
          <w:szCs w:val="24"/>
        </w:rPr>
        <w:t>Name:</w:t>
      </w:r>
    </w:p>
    <w:p w:rsidR="004D6A04" w:rsidRPr="004D6A04" w:rsidRDefault="004D6A04" w:rsidP="004D6A04">
      <w:pPr>
        <w:jc w:val="center"/>
        <w:rPr>
          <w:rFonts w:ascii="Arial" w:hAnsi="Arial" w:cs="Arial"/>
          <w:sz w:val="24"/>
          <w:szCs w:val="24"/>
        </w:rPr>
      </w:pPr>
      <w:r w:rsidRPr="004D6A04">
        <w:rPr>
          <w:rFonts w:ascii="Arial" w:hAnsi="Arial" w:cs="Arial"/>
          <w:sz w:val="24"/>
          <w:szCs w:val="24"/>
        </w:rPr>
        <w:t>Professor:</w:t>
      </w:r>
    </w:p>
    <w:p w:rsidR="004D6A04" w:rsidRPr="004D6A04" w:rsidRDefault="004D6A04" w:rsidP="004D6A04">
      <w:pPr>
        <w:jc w:val="center"/>
        <w:rPr>
          <w:rFonts w:ascii="Arial" w:hAnsi="Arial" w:cs="Arial"/>
          <w:sz w:val="24"/>
          <w:szCs w:val="24"/>
        </w:rPr>
      </w:pPr>
      <w:r w:rsidRPr="004D6A04">
        <w:rPr>
          <w:rFonts w:ascii="Arial" w:hAnsi="Arial" w:cs="Arial"/>
          <w:sz w:val="24"/>
          <w:szCs w:val="24"/>
        </w:rPr>
        <w:t>Course Title:</w:t>
      </w:r>
    </w:p>
    <w:p w:rsidR="004D6A04" w:rsidRPr="004D6A04" w:rsidRDefault="004D6A04" w:rsidP="004D6A04">
      <w:pPr>
        <w:jc w:val="center"/>
        <w:rPr>
          <w:rFonts w:ascii="Arial" w:hAnsi="Arial" w:cs="Arial"/>
          <w:sz w:val="24"/>
          <w:szCs w:val="24"/>
        </w:rPr>
      </w:pPr>
      <w:r w:rsidRPr="004D6A04">
        <w:rPr>
          <w:rFonts w:ascii="Arial" w:hAnsi="Arial" w:cs="Arial"/>
          <w:sz w:val="24"/>
          <w:szCs w:val="24"/>
        </w:rPr>
        <w:t>Institution:</w:t>
      </w:r>
    </w:p>
    <w:p w:rsidR="004D6A04" w:rsidRPr="004D6A04" w:rsidRDefault="004D6A04" w:rsidP="004D6A04">
      <w:pPr>
        <w:jc w:val="center"/>
        <w:rPr>
          <w:rFonts w:ascii="Arial" w:hAnsi="Arial" w:cs="Arial"/>
          <w:sz w:val="24"/>
          <w:szCs w:val="24"/>
        </w:rPr>
      </w:pPr>
      <w:r w:rsidRPr="004D6A04">
        <w:rPr>
          <w:rFonts w:ascii="Arial" w:hAnsi="Arial" w:cs="Arial"/>
          <w:sz w:val="24"/>
          <w:szCs w:val="24"/>
        </w:rPr>
        <w:t>Date:</w:t>
      </w:r>
    </w:p>
    <w:p w:rsidR="004D6A04" w:rsidRDefault="004D6A04">
      <w:pPr>
        <w:rPr>
          <w:rFonts w:ascii="Arial" w:hAnsi="Arial" w:cs="Arial"/>
          <w:sz w:val="24"/>
          <w:szCs w:val="24"/>
        </w:rPr>
      </w:pPr>
      <w:r>
        <w:rPr>
          <w:rFonts w:ascii="Arial" w:hAnsi="Arial" w:cs="Arial"/>
          <w:sz w:val="24"/>
          <w:szCs w:val="24"/>
        </w:rPr>
        <w:br w:type="page"/>
      </w:r>
    </w:p>
    <w:p w:rsidR="007E2E35" w:rsidRPr="007E2E35" w:rsidRDefault="007E2E35" w:rsidP="00820BBC">
      <w:pPr>
        <w:spacing w:line="480" w:lineRule="auto"/>
        <w:ind w:firstLine="720"/>
        <w:jc w:val="both"/>
        <w:rPr>
          <w:rFonts w:ascii="Arial" w:hAnsi="Arial" w:cs="Arial"/>
          <w:sz w:val="24"/>
          <w:szCs w:val="24"/>
        </w:rPr>
      </w:pPr>
      <w:r w:rsidRPr="004D6A04">
        <w:rPr>
          <w:rFonts w:ascii="Arial" w:hAnsi="Arial" w:cs="Arial"/>
          <w:sz w:val="24"/>
          <w:szCs w:val="24"/>
        </w:rPr>
        <w:lastRenderedPageBreak/>
        <w:t>The vending machine industry in Canada has be</w:t>
      </w:r>
      <w:r w:rsidRPr="007E2E35">
        <w:rPr>
          <w:rFonts w:ascii="Arial" w:hAnsi="Arial" w:cs="Arial"/>
          <w:sz w:val="24"/>
          <w:szCs w:val="24"/>
        </w:rPr>
        <w:t xml:space="preserve">en struggling to keep up with the dynamism in consumer tastes and preferences in the current era.  The revenues from the sector have declined in the past decade. A drop of over 8.5% has been recorded in the annualized rate in about five years. The consumption rates of foods traditionally sold in vending machines have declined due to the increases in prices. The consumers have shifted their preferences to grocery stores which they consider more affordable. However, the anticipated Canadian economic growth is likely to improve the revenues in the industry. The market size in Canada is around $458 million and consists of around 1312 players. The three major players in the Canadian Vending industry include Compass Group Canada Ltd, Aramark Canada Ltd, and Brokerhouse Distributors Inc. The average industry profit margin is 10.10%.  The industry comprises organizations whose stock and service automated machines retail merchandise, primarily confectionery, snack foods, and soft drinks, but also cigarettes, newspapers, and other </w:t>
      </w:r>
      <w:r w:rsidR="00B14B00" w:rsidRPr="007E2E35">
        <w:rPr>
          <w:rFonts w:ascii="Arial" w:hAnsi="Arial" w:cs="Arial"/>
          <w:sz w:val="24"/>
          <w:szCs w:val="24"/>
        </w:rPr>
        <w:t>goods</w:t>
      </w:r>
      <w:r w:rsidR="00B14B00">
        <w:rPr>
          <w:rFonts w:ascii="Arial" w:hAnsi="Arial" w:cs="Arial"/>
          <w:sz w:val="24"/>
          <w:szCs w:val="24"/>
        </w:rPr>
        <w:t xml:space="preserve"> (</w:t>
      </w:r>
      <w:r w:rsidR="00D65EA9">
        <w:rPr>
          <w:rFonts w:ascii="Arial" w:hAnsi="Arial" w:cs="Arial"/>
          <w:sz w:val="24"/>
          <w:szCs w:val="24"/>
        </w:rPr>
        <w:t>Matthews</w:t>
      </w:r>
      <w:r w:rsidR="00B14B00">
        <w:rPr>
          <w:rFonts w:ascii="Arial" w:hAnsi="Arial" w:cs="Arial"/>
          <w:sz w:val="24"/>
          <w:szCs w:val="24"/>
        </w:rPr>
        <w:t>, 2015</w:t>
      </w:r>
      <w:r w:rsidR="00D65EA9">
        <w:rPr>
          <w:rFonts w:ascii="Arial" w:hAnsi="Arial" w:cs="Arial"/>
          <w:sz w:val="24"/>
          <w:szCs w:val="24"/>
        </w:rPr>
        <w:t>)</w:t>
      </w:r>
      <w:r w:rsidRPr="007E2E35">
        <w:rPr>
          <w:rFonts w:ascii="Arial" w:hAnsi="Arial" w:cs="Arial"/>
          <w:sz w:val="24"/>
          <w:szCs w:val="24"/>
        </w:rPr>
        <w:t>. This industry does not include revenue from soft drink producers that operate their vending machines. The industry has also vending machines for medicine, opioids, and pharmaceuticals. This work will discuss vending machines in the Canadian healthcare sector.</w:t>
      </w:r>
    </w:p>
    <w:p w:rsidR="007E2E35" w:rsidRPr="007E2E35" w:rsidRDefault="007E2E35" w:rsidP="00820BBC">
      <w:pPr>
        <w:spacing w:line="480" w:lineRule="auto"/>
        <w:ind w:firstLine="720"/>
        <w:jc w:val="both"/>
        <w:rPr>
          <w:rFonts w:ascii="Arial" w:hAnsi="Arial" w:cs="Arial"/>
          <w:sz w:val="24"/>
          <w:szCs w:val="24"/>
        </w:rPr>
      </w:pPr>
      <w:r w:rsidRPr="007E2E35">
        <w:rPr>
          <w:rFonts w:ascii="Arial" w:hAnsi="Arial" w:cs="Arial"/>
          <w:sz w:val="24"/>
          <w:szCs w:val="24"/>
        </w:rPr>
        <w:t xml:space="preserve">Canada is facing an unprecedented crisis resulting from an opioid overdose. Many Canadians whose treatment entails the use of hydromorphone take overdose of fentanyl and heroin. Fentanyl-related deaths claim over 10,000 lives </w:t>
      </w:r>
      <w:r w:rsidR="00B14B00" w:rsidRPr="007E2E35">
        <w:rPr>
          <w:rFonts w:ascii="Arial" w:hAnsi="Arial" w:cs="Arial"/>
          <w:sz w:val="24"/>
          <w:szCs w:val="24"/>
        </w:rPr>
        <w:t>annually</w:t>
      </w:r>
      <w:r w:rsidR="00B14B00">
        <w:rPr>
          <w:rFonts w:ascii="Arial" w:hAnsi="Arial" w:cs="Arial"/>
          <w:sz w:val="24"/>
          <w:szCs w:val="24"/>
        </w:rPr>
        <w:t xml:space="preserve"> (</w:t>
      </w:r>
      <w:r w:rsidR="008B7AF3">
        <w:rPr>
          <w:rFonts w:ascii="Arial" w:hAnsi="Arial" w:cs="Arial"/>
          <w:sz w:val="24"/>
          <w:szCs w:val="24"/>
        </w:rPr>
        <w:t>Ivsins</w:t>
      </w:r>
      <w:r w:rsidR="00B14B00">
        <w:rPr>
          <w:rFonts w:ascii="Arial" w:hAnsi="Arial" w:cs="Arial"/>
          <w:sz w:val="24"/>
          <w:szCs w:val="24"/>
        </w:rPr>
        <w:t>, 2020</w:t>
      </w:r>
      <w:r w:rsidR="008B7AF3">
        <w:rPr>
          <w:rFonts w:ascii="Arial" w:hAnsi="Arial" w:cs="Arial"/>
          <w:sz w:val="24"/>
          <w:szCs w:val="24"/>
        </w:rPr>
        <w:t>)</w:t>
      </w:r>
      <w:r w:rsidRPr="007E2E35">
        <w:rPr>
          <w:rFonts w:ascii="Arial" w:hAnsi="Arial" w:cs="Arial"/>
          <w:sz w:val="24"/>
          <w:szCs w:val="24"/>
        </w:rPr>
        <w:t xml:space="preserve">. The misuse of opioids is not a public health emergency unique to British Columbia but a major threat to the American Continent. Currently, there is an ongoing toxic drug supply, most of which are manufactured illicitly with high contents of synthetic fentanyl. Besides </w:t>
      </w:r>
      <w:r w:rsidRPr="007E2E35">
        <w:rPr>
          <w:rFonts w:ascii="Arial" w:hAnsi="Arial" w:cs="Arial"/>
          <w:sz w:val="24"/>
          <w:szCs w:val="24"/>
        </w:rPr>
        <w:lastRenderedPageBreak/>
        <w:t>Canada, places like Boston and New York City have recorded worrying trends that in a majority of postmortem toxicology results conducted on overdose decedents, fentanyl is present. There is a need for harm reduction strategies to reduce the overdose cases emanating from illegally manufactured fentanyl and fentanyl-adulterated opioids. Adopting a modernized way for individuals to access pharmaceutical-grade opioids to individuals who stand a greater risk of overdose will help solve the issue.</w:t>
      </w:r>
    </w:p>
    <w:p w:rsidR="007E2E35" w:rsidRPr="007E2E35" w:rsidRDefault="007E2E35" w:rsidP="00820BBC">
      <w:pPr>
        <w:spacing w:line="480" w:lineRule="auto"/>
        <w:ind w:firstLine="720"/>
        <w:jc w:val="both"/>
        <w:rPr>
          <w:rFonts w:ascii="Arial" w:hAnsi="Arial" w:cs="Arial"/>
          <w:sz w:val="24"/>
          <w:szCs w:val="24"/>
        </w:rPr>
      </w:pPr>
      <w:r w:rsidRPr="007E2E35">
        <w:rPr>
          <w:rFonts w:ascii="Arial" w:hAnsi="Arial" w:cs="Arial"/>
          <w:sz w:val="24"/>
          <w:szCs w:val="24"/>
        </w:rPr>
        <w:t>The supply chain of opioids in Canada from the producers to the consumers entails both local and cross-border players. While the Canadian government has been on the frontline to regulate production and supply there are laboratories in China that produce and export pure fentanyl to Canada. Besides China, the Mexican chemical derivative has proven a big challenge in the war against fentanyl in Canada. There are multiple issues in regulating the importation of fentanyl especially because the Canadian border service only has the mandate to search</w:t>
      </w:r>
      <w:r>
        <w:rPr>
          <w:rFonts w:ascii="Arial" w:hAnsi="Arial" w:cs="Arial"/>
          <w:sz w:val="24"/>
          <w:szCs w:val="24"/>
        </w:rPr>
        <w:t xml:space="preserve"> packages weighing up to 0.3kg </w:t>
      </w:r>
      <w:r w:rsidRPr="007E2E35">
        <w:rPr>
          <w:rFonts w:ascii="Arial" w:hAnsi="Arial" w:cs="Arial"/>
          <w:sz w:val="24"/>
          <w:szCs w:val="24"/>
        </w:rPr>
        <w:t>or more without permission from the suppliers. 1kg of fentanyl being worth over 20m street value, the packaging and transport provides a loophole to export large quantities and camouflage without a struggle. As a result of the time and costs attributed to the production of fentanyl, it is mass manufactured or used as a filler in other opioids. This increases the extent to which consumers consume. Often it is laced in other hard substances. Besides the abuse, this makes its use control a difficult task. The supply involves mass corporations, individuals, and cartels all of which, curtail legal efforts. Economically, fentanyl is a strong product, easy to smuggle and sell. The illicit dealer cares about profits only and not deaths.</w:t>
      </w:r>
    </w:p>
    <w:p w:rsidR="00CC3360" w:rsidRDefault="00CC3360" w:rsidP="00820BBC">
      <w:pPr>
        <w:spacing w:line="480" w:lineRule="auto"/>
        <w:ind w:firstLine="720"/>
        <w:jc w:val="both"/>
        <w:rPr>
          <w:rFonts w:ascii="Arial" w:hAnsi="Arial" w:cs="Arial"/>
          <w:sz w:val="24"/>
          <w:szCs w:val="24"/>
        </w:rPr>
      </w:pPr>
    </w:p>
    <w:p w:rsidR="00CC3360" w:rsidRDefault="00CC3360" w:rsidP="00CC3360">
      <w:pPr>
        <w:spacing w:line="480" w:lineRule="auto"/>
        <w:ind w:firstLine="720"/>
        <w:jc w:val="center"/>
        <w:rPr>
          <w:rFonts w:ascii="Arial" w:hAnsi="Arial" w:cs="Arial"/>
          <w:sz w:val="24"/>
          <w:szCs w:val="24"/>
        </w:rPr>
      </w:pPr>
      <w:r>
        <w:rPr>
          <w:rFonts w:ascii="Arial" w:hAnsi="Arial" w:cs="Arial"/>
          <w:sz w:val="24"/>
          <w:szCs w:val="24"/>
        </w:rPr>
        <w:lastRenderedPageBreak/>
        <w:t>Current opioid and Fentanyl supply chain in Canada</w:t>
      </w:r>
    </w:p>
    <w:p w:rsidR="00CC3360" w:rsidRDefault="00CC3360" w:rsidP="00CC3360">
      <w:pPr>
        <w:spacing w:line="480" w:lineRule="auto"/>
        <w:jc w:val="both"/>
        <w:rPr>
          <w:rFonts w:ascii="Arial" w:hAnsi="Arial" w:cs="Arial"/>
          <w:sz w:val="24"/>
          <w:szCs w:val="24"/>
        </w:rPr>
      </w:pPr>
      <w:r>
        <w:rPr>
          <w:noProof/>
        </w:rPr>
        <w:drawing>
          <wp:inline distT="0" distB="0" distL="0" distR="0" wp14:anchorId="36D5D139" wp14:editId="7E6D5487">
            <wp:extent cx="5943600" cy="32175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217545"/>
                    </a:xfrm>
                    <a:prstGeom prst="rect">
                      <a:avLst/>
                    </a:prstGeom>
                  </pic:spPr>
                </pic:pic>
              </a:graphicData>
            </a:graphic>
          </wp:inline>
        </w:drawing>
      </w:r>
      <w:r>
        <w:rPr>
          <w:rFonts w:ascii="Arial" w:hAnsi="Arial" w:cs="Arial"/>
          <w:sz w:val="24"/>
          <w:szCs w:val="24"/>
        </w:rPr>
        <w:t xml:space="preserve">  </w:t>
      </w:r>
    </w:p>
    <w:p w:rsidR="007E2E35" w:rsidRPr="007E2E35" w:rsidRDefault="007E2E35" w:rsidP="00CC3360">
      <w:pPr>
        <w:spacing w:line="480" w:lineRule="auto"/>
        <w:ind w:firstLine="720"/>
        <w:jc w:val="both"/>
        <w:rPr>
          <w:rFonts w:ascii="Arial" w:hAnsi="Arial" w:cs="Arial"/>
          <w:sz w:val="24"/>
          <w:szCs w:val="24"/>
        </w:rPr>
      </w:pPr>
      <w:bookmarkStart w:id="0" w:name="_GoBack"/>
      <w:bookmarkEnd w:id="0"/>
      <w:r w:rsidRPr="007E2E35">
        <w:rPr>
          <w:rFonts w:ascii="Arial" w:hAnsi="Arial" w:cs="Arial"/>
          <w:sz w:val="24"/>
          <w:szCs w:val="24"/>
        </w:rPr>
        <w:t>Fentanyl deaths are recorded across the country which creates a picture of the market size. Analyzing the number of doses of safe fentanyl dispensed by My Safe Plan in Vancouver alone shows that the Canadian nation needs more vending machines to solve the issue. The plan has dispensed over 3500 doses within six months. Schools, prisons, nursing healthcare such as hospitals, long-term care, and nursing homes, retail workers are some of the major segments since they serve a vast majority of the society. These are areas where stigmatization can arise, where influence and addiction are likely to arise.</w:t>
      </w:r>
    </w:p>
    <w:p w:rsidR="00635C25" w:rsidRDefault="007E2E35" w:rsidP="007E2E35">
      <w:pPr>
        <w:spacing w:line="480" w:lineRule="auto"/>
        <w:jc w:val="both"/>
        <w:rPr>
          <w:rFonts w:ascii="Arial" w:hAnsi="Arial" w:cs="Arial"/>
          <w:sz w:val="24"/>
          <w:szCs w:val="24"/>
        </w:rPr>
      </w:pPr>
      <w:r w:rsidRPr="007E2E35">
        <w:rPr>
          <w:rFonts w:ascii="Arial" w:hAnsi="Arial" w:cs="Arial"/>
          <w:sz w:val="24"/>
          <w:szCs w:val="24"/>
        </w:rPr>
        <w:t xml:space="preserve"> </w:t>
      </w:r>
      <w:r w:rsidR="00820BBC">
        <w:rPr>
          <w:rFonts w:ascii="Arial" w:hAnsi="Arial" w:cs="Arial"/>
          <w:sz w:val="24"/>
          <w:szCs w:val="24"/>
        </w:rPr>
        <w:tab/>
      </w:r>
      <w:r w:rsidRPr="007E2E35">
        <w:rPr>
          <w:rFonts w:ascii="Arial" w:hAnsi="Arial" w:cs="Arial"/>
          <w:sz w:val="24"/>
          <w:szCs w:val="24"/>
        </w:rPr>
        <w:t xml:space="preserve">Most of the opioid users are hardly well informed about the addictive use of the prescribed opioids. Various buyers of opioids portray different behaviors. While some of them prefer making use of </w:t>
      </w:r>
      <w:r w:rsidR="00B14B00" w:rsidRPr="007E2E35">
        <w:rPr>
          <w:rFonts w:ascii="Arial" w:hAnsi="Arial" w:cs="Arial"/>
          <w:sz w:val="24"/>
          <w:szCs w:val="24"/>
        </w:rPr>
        <w:t>the Overdose</w:t>
      </w:r>
      <w:r w:rsidRPr="007E2E35">
        <w:rPr>
          <w:rFonts w:ascii="Arial" w:hAnsi="Arial" w:cs="Arial"/>
          <w:sz w:val="24"/>
          <w:szCs w:val="24"/>
        </w:rPr>
        <w:t xml:space="preserve"> Prevention </w:t>
      </w:r>
      <w:r w:rsidR="00B14B00" w:rsidRPr="007E2E35">
        <w:rPr>
          <w:rFonts w:ascii="Arial" w:hAnsi="Arial" w:cs="Arial"/>
          <w:sz w:val="24"/>
          <w:szCs w:val="24"/>
        </w:rPr>
        <w:t>Society (</w:t>
      </w:r>
      <w:r w:rsidRPr="007E2E35">
        <w:rPr>
          <w:rFonts w:ascii="Arial" w:hAnsi="Arial" w:cs="Arial"/>
          <w:sz w:val="24"/>
          <w:szCs w:val="24"/>
        </w:rPr>
        <w:t xml:space="preserve">OPS) facilities, others would rather take their doses at home or in private. Buyer behavior is dependent on variables </w:t>
      </w:r>
      <w:r w:rsidRPr="007E2E35">
        <w:rPr>
          <w:rFonts w:ascii="Arial" w:hAnsi="Arial" w:cs="Arial"/>
          <w:sz w:val="24"/>
          <w:szCs w:val="24"/>
        </w:rPr>
        <w:lastRenderedPageBreak/>
        <w:t xml:space="preserve">like availability, affordability, product information, tastes and preferences, and order of necessity. The Canadian government has criminalized the use of non-prescribed opioids. Unfortunately, the OPS and access centers are politically charged which encourages purchases from the black </w:t>
      </w:r>
      <w:r w:rsidR="00B14B00" w:rsidRPr="007E2E35">
        <w:rPr>
          <w:rFonts w:ascii="Arial" w:hAnsi="Arial" w:cs="Arial"/>
          <w:sz w:val="24"/>
          <w:szCs w:val="24"/>
        </w:rPr>
        <w:t>market</w:t>
      </w:r>
      <w:r w:rsidR="00B14B00">
        <w:rPr>
          <w:rFonts w:ascii="Arial" w:hAnsi="Arial" w:cs="Arial"/>
          <w:sz w:val="24"/>
          <w:szCs w:val="24"/>
        </w:rPr>
        <w:t xml:space="preserve"> (</w:t>
      </w:r>
      <w:r w:rsidR="00437D88">
        <w:rPr>
          <w:rFonts w:ascii="Arial" w:hAnsi="Arial" w:cs="Arial"/>
          <w:sz w:val="24"/>
          <w:szCs w:val="24"/>
        </w:rPr>
        <w:t>Bonny</w:t>
      </w:r>
      <w:r w:rsidR="00B14B00">
        <w:rPr>
          <w:rFonts w:ascii="Arial" w:hAnsi="Arial" w:cs="Arial"/>
          <w:sz w:val="24"/>
          <w:szCs w:val="24"/>
        </w:rPr>
        <w:t>, 2020</w:t>
      </w:r>
      <w:r w:rsidR="00437D88">
        <w:rPr>
          <w:rFonts w:ascii="Arial" w:hAnsi="Arial" w:cs="Arial"/>
          <w:sz w:val="24"/>
          <w:szCs w:val="24"/>
        </w:rPr>
        <w:t>)</w:t>
      </w:r>
      <w:r w:rsidRPr="007E2E35">
        <w:rPr>
          <w:rFonts w:ascii="Arial" w:hAnsi="Arial" w:cs="Arial"/>
          <w:sz w:val="24"/>
          <w:szCs w:val="24"/>
        </w:rPr>
        <w:t xml:space="preserve">. For example, Ontario and Alberta's recent leadership changes now threaten local overdose prevention programs like SCS or OPS. Across the provinces that do have SCS/OPS, most are in larger urban areas. Smaller communities are often unable to access even well-established harm reduction services like needle distribution. </w:t>
      </w:r>
    </w:p>
    <w:p w:rsidR="007E2E35" w:rsidRPr="007E2E35" w:rsidRDefault="007E2E35" w:rsidP="00820BBC">
      <w:pPr>
        <w:spacing w:line="480" w:lineRule="auto"/>
        <w:ind w:firstLine="720"/>
        <w:jc w:val="both"/>
        <w:rPr>
          <w:rFonts w:ascii="Arial" w:hAnsi="Arial" w:cs="Arial"/>
          <w:sz w:val="24"/>
          <w:szCs w:val="24"/>
        </w:rPr>
      </w:pPr>
      <w:r w:rsidRPr="007E2E35">
        <w:rPr>
          <w:rFonts w:ascii="Arial" w:hAnsi="Arial" w:cs="Arial"/>
          <w:sz w:val="24"/>
          <w:szCs w:val="24"/>
        </w:rPr>
        <w:t xml:space="preserve">Moreover, the risks for people who use drugs is greater amongst the marginalized groups where racism intersects with poverty and stigma amongst the criminalized blacks and natives. The society already fails to accord enough care, which makes it obvious that governments are not compelled to invest in assisting them. Therefore introducing vending machines to dispense either naloxone or hydromorphone in such areas would be of great </w:t>
      </w:r>
      <w:r w:rsidR="00B14B00" w:rsidRPr="007E2E35">
        <w:rPr>
          <w:rFonts w:ascii="Arial" w:hAnsi="Arial" w:cs="Arial"/>
          <w:sz w:val="24"/>
          <w:szCs w:val="24"/>
        </w:rPr>
        <w:t>assistance</w:t>
      </w:r>
      <w:r w:rsidR="00B14B00">
        <w:rPr>
          <w:rFonts w:ascii="Arial" w:hAnsi="Arial" w:cs="Arial"/>
          <w:sz w:val="24"/>
          <w:szCs w:val="24"/>
        </w:rPr>
        <w:t xml:space="preserve"> (</w:t>
      </w:r>
      <w:r w:rsidR="003204CC">
        <w:rPr>
          <w:rFonts w:ascii="Arial" w:hAnsi="Arial" w:cs="Arial"/>
          <w:sz w:val="24"/>
          <w:szCs w:val="24"/>
        </w:rPr>
        <w:t>Pascu</w:t>
      </w:r>
      <w:r w:rsidR="00B14B00">
        <w:rPr>
          <w:rFonts w:ascii="Arial" w:hAnsi="Arial" w:cs="Arial"/>
          <w:sz w:val="24"/>
          <w:szCs w:val="24"/>
        </w:rPr>
        <w:t>, 2019</w:t>
      </w:r>
      <w:r w:rsidR="003204CC">
        <w:rPr>
          <w:rFonts w:ascii="Arial" w:hAnsi="Arial" w:cs="Arial"/>
          <w:sz w:val="24"/>
          <w:szCs w:val="24"/>
        </w:rPr>
        <w:t>)</w:t>
      </w:r>
      <w:r w:rsidRPr="007E2E35">
        <w:rPr>
          <w:rFonts w:ascii="Arial" w:hAnsi="Arial" w:cs="Arial"/>
          <w:sz w:val="24"/>
          <w:szCs w:val="24"/>
        </w:rPr>
        <w:t xml:space="preserve">. </w:t>
      </w:r>
    </w:p>
    <w:p w:rsidR="007E2E35" w:rsidRPr="007E2E35" w:rsidRDefault="007E2E35" w:rsidP="00820BBC">
      <w:pPr>
        <w:spacing w:line="480" w:lineRule="auto"/>
        <w:ind w:firstLine="720"/>
        <w:jc w:val="both"/>
        <w:rPr>
          <w:rFonts w:ascii="Arial" w:hAnsi="Arial" w:cs="Arial"/>
          <w:sz w:val="24"/>
          <w:szCs w:val="24"/>
        </w:rPr>
      </w:pPr>
      <w:r w:rsidRPr="007E2E35">
        <w:rPr>
          <w:rFonts w:ascii="Arial" w:hAnsi="Arial" w:cs="Arial"/>
          <w:sz w:val="24"/>
          <w:szCs w:val="24"/>
        </w:rPr>
        <w:t xml:space="preserve">Consumer behaviors have changed greatly over the years. First, most consumers have adopted technology in most of their purchases. Research indicates that Canadian consumers check for reviews in not less than two digital sites before making purchases. Over 60% conduct online shopping activity before buying in the stores. 64% of consumers claim that marketing greatly influences their preference for one product over the </w:t>
      </w:r>
      <w:r w:rsidR="00B14B00" w:rsidRPr="007E2E35">
        <w:rPr>
          <w:rFonts w:ascii="Arial" w:hAnsi="Arial" w:cs="Arial"/>
          <w:sz w:val="24"/>
          <w:szCs w:val="24"/>
        </w:rPr>
        <w:t>other</w:t>
      </w:r>
      <w:r w:rsidR="00B14B00">
        <w:rPr>
          <w:rFonts w:ascii="Arial" w:hAnsi="Arial" w:cs="Arial"/>
          <w:sz w:val="24"/>
          <w:szCs w:val="24"/>
        </w:rPr>
        <w:t xml:space="preserve"> (</w:t>
      </w:r>
      <w:r w:rsidR="00383DC4">
        <w:rPr>
          <w:rFonts w:ascii="Arial" w:hAnsi="Arial" w:cs="Arial"/>
          <w:sz w:val="24"/>
          <w:szCs w:val="24"/>
        </w:rPr>
        <w:t>Eye</w:t>
      </w:r>
      <w:r w:rsidR="00B14B00">
        <w:rPr>
          <w:rFonts w:ascii="Arial" w:hAnsi="Arial" w:cs="Arial"/>
          <w:sz w:val="24"/>
          <w:szCs w:val="24"/>
        </w:rPr>
        <w:t>, 2020</w:t>
      </w:r>
      <w:r w:rsidR="00383DC4">
        <w:rPr>
          <w:rFonts w:ascii="Arial" w:hAnsi="Arial" w:cs="Arial"/>
          <w:sz w:val="24"/>
          <w:szCs w:val="24"/>
        </w:rPr>
        <w:t>)</w:t>
      </w:r>
      <w:r w:rsidRPr="007E2E35">
        <w:rPr>
          <w:rFonts w:ascii="Arial" w:hAnsi="Arial" w:cs="Arial"/>
          <w:sz w:val="24"/>
          <w:szCs w:val="24"/>
        </w:rPr>
        <w:t xml:space="preserve">. The second trend is the adoption of responsible consumerism where consumers prefer brands that help them make responsible choices. Canadian consumers are currently inclined to service and product providers that offer a personalized </w:t>
      </w:r>
      <w:r w:rsidRPr="007E2E35">
        <w:rPr>
          <w:rFonts w:ascii="Arial" w:hAnsi="Arial" w:cs="Arial"/>
          <w:sz w:val="24"/>
          <w:szCs w:val="24"/>
        </w:rPr>
        <w:lastRenderedPageBreak/>
        <w:t>experience and on-demand shopping. Lastly, consumers have shifted attention to health and wellness.</w:t>
      </w:r>
    </w:p>
    <w:p w:rsidR="008B7AF3" w:rsidRDefault="007E2E35" w:rsidP="003D764D">
      <w:pPr>
        <w:spacing w:line="480" w:lineRule="auto"/>
        <w:jc w:val="both"/>
        <w:rPr>
          <w:rFonts w:ascii="Arial" w:hAnsi="Arial" w:cs="Arial"/>
          <w:sz w:val="24"/>
          <w:szCs w:val="24"/>
        </w:rPr>
      </w:pPr>
      <w:r w:rsidRPr="007E2E35">
        <w:rPr>
          <w:rFonts w:ascii="Arial" w:hAnsi="Arial" w:cs="Arial"/>
          <w:sz w:val="24"/>
          <w:szCs w:val="24"/>
        </w:rPr>
        <w:t xml:space="preserve"> </w:t>
      </w:r>
      <w:r w:rsidR="00820BBC">
        <w:rPr>
          <w:rFonts w:ascii="Arial" w:hAnsi="Arial" w:cs="Arial"/>
          <w:sz w:val="24"/>
          <w:szCs w:val="24"/>
        </w:rPr>
        <w:tab/>
      </w:r>
      <w:r w:rsidRPr="007E2E35">
        <w:rPr>
          <w:rFonts w:ascii="Arial" w:hAnsi="Arial" w:cs="Arial"/>
          <w:sz w:val="24"/>
          <w:szCs w:val="24"/>
        </w:rPr>
        <w:t>To successfully introduce the vending machines in the Canadian market one has to take advantage of the aforementioned consumer behaviors. To obtain consumer attention, the best value proposition would be the fact that obtaining hydromorphone or naloxone from a vending machine is more secure and rescues the individuals from the street opioids, especially synthetic fentanyl.  The target market would be both urban and rural areas. Also outside OPS facilities and on the streets. Additionally, the vending machines will also dispense beverages that will reduce the stigma, and individuals afraid of stigma will be freer since it will not be easy to tell whether they are there for opioids or beverages. Besides the physical care, it would be integral to have a consumer-expert site where consumers can privately register for their specific doses and acquire personalized ids that they use to obtain the doses and give feedback. The site is however not specific to drug care but consumers can get free guidance and counseling.</w:t>
      </w:r>
      <w:r w:rsidR="008B7AF3">
        <w:rPr>
          <w:rFonts w:ascii="Arial" w:hAnsi="Arial" w:cs="Arial"/>
          <w:sz w:val="24"/>
          <w:szCs w:val="24"/>
        </w:rPr>
        <w:br w:type="page"/>
      </w:r>
    </w:p>
    <w:p w:rsidR="006F5DBF" w:rsidRDefault="008B7AF3" w:rsidP="008B7AF3">
      <w:pPr>
        <w:spacing w:line="480" w:lineRule="auto"/>
        <w:jc w:val="center"/>
        <w:rPr>
          <w:rFonts w:ascii="Arial" w:hAnsi="Arial" w:cs="Arial"/>
          <w:sz w:val="24"/>
          <w:szCs w:val="24"/>
        </w:rPr>
      </w:pPr>
      <w:r>
        <w:rPr>
          <w:rFonts w:ascii="Arial" w:hAnsi="Arial" w:cs="Arial"/>
          <w:sz w:val="24"/>
          <w:szCs w:val="24"/>
        </w:rPr>
        <w:lastRenderedPageBreak/>
        <w:t>References</w:t>
      </w:r>
    </w:p>
    <w:p w:rsidR="008B7AF3" w:rsidRDefault="008B7AF3" w:rsidP="00CB5D91">
      <w:pPr>
        <w:spacing w:line="480" w:lineRule="auto"/>
        <w:ind w:left="720" w:hanging="720"/>
        <w:jc w:val="both"/>
        <w:rPr>
          <w:rFonts w:ascii="Arial" w:hAnsi="Arial" w:cs="Arial"/>
          <w:sz w:val="24"/>
          <w:szCs w:val="24"/>
        </w:rPr>
      </w:pPr>
      <w:r w:rsidRPr="008B7AF3">
        <w:rPr>
          <w:rFonts w:ascii="Arial" w:hAnsi="Arial" w:cs="Arial"/>
          <w:sz w:val="24"/>
          <w:szCs w:val="24"/>
        </w:rPr>
        <w:t>Ivsins, A., Boyd, J., Beletsky, L., &amp; McNeil, R. (2020). Tackling the overdose crisis: the role of safe supply. International Journal of Drug Policy, 102769.</w:t>
      </w:r>
    </w:p>
    <w:p w:rsidR="003204CC" w:rsidRDefault="003204CC" w:rsidP="00CB5D91">
      <w:pPr>
        <w:spacing w:line="480" w:lineRule="auto"/>
        <w:ind w:left="720" w:hanging="720"/>
        <w:jc w:val="both"/>
        <w:rPr>
          <w:rFonts w:ascii="Arial" w:hAnsi="Arial" w:cs="Arial"/>
          <w:color w:val="000000"/>
          <w:sz w:val="24"/>
          <w:szCs w:val="24"/>
          <w:shd w:val="clear" w:color="auto" w:fill="FFFFFF"/>
        </w:rPr>
      </w:pPr>
      <w:r w:rsidRPr="003204CC">
        <w:rPr>
          <w:rFonts w:ascii="Arial" w:hAnsi="Arial" w:cs="Arial"/>
          <w:color w:val="000000"/>
          <w:sz w:val="24"/>
          <w:szCs w:val="24"/>
          <w:shd w:val="clear" w:color="auto" w:fill="FFFFFF"/>
        </w:rPr>
        <w:t xml:space="preserve">Pascu, L. (2019, September 13). Biometric opioid vending machines may solve Vancouver’s overdose crisis. Retrieved from </w:t>
      </w:r>
      <w:hyperlink r:id="rId8" w:history="1">
        <w:r w:rsidR="00D65EA9" w:rsidRPr="00CC2C5B">
          <w:rPr>
            <w:rStyle w:val="Hyperlink"/>
            <w:rFonts w:ascii="Arial" w:hAnsi="Arial" w:cs="Arial"/>
            <w:sz w:val="24"/>
            <w:szCs w:val="24"/>
            <w:shd w:val="clear" w:color="auto" w:fill="FFFFFF"/>
          </w:rPr>
          <w:t>https://www.biometricupdate.com/201909/biometric-opioid-vending-machines-may-solve-vancouvers-overdose-crisis</w:t>
        </w:r>
      </w:hyperlink>
    </w:p>
    <w:p w:rsidR="00D65EA9" w:rsidRDefault="00D65EA9" w:rsidP="00CB5D91">
      <w:pPr>
        <w:spacing w:line="480" w:lineRule="auto"/>
        <w:ind w:left="720" w:hanging="720"/>
        <w:jc w:val="both"/>
        <w:rPr>
          <w:rFonts w:ascii="Arial" w:hAnsi="Arial" w:cs="Arial"/>
          <w:sz w:val="24"/>
          <w:szCs w:val="24"/>
        </w:rPr>
      </w:pPr>
      <w:r w:rsidRPr="00D65EA9">
        <w:rPr>
          <w:rFonts w:ascii="Arial" w:hAnsi="Arial" w:cs="Arial"/>
          <w:sz w:val="24"/>
          <w:szCs w:val="24"/>
        </w:rPr>
        <w:t>Matthews, M. A., &amp; Horacek, T. M. (2015). Vending machine assessment methodology. A systematic review. Appetite, 90, 176-186.</w:t>
      </w:r>
    </w:p>
    <w:p w:rsidR="00437D88" w:rsidRDefault="00437D88" w:rsidP="00CB5D91">
      <w:pPr>
        <w:spacing w:line="480" w:lineRule="auto"/>
        <w:ind w:left="720" w:hanging="720"/>
        <w:jc w:val="both"/>
        <w:rPr>
          <w:rFonts w:ascii="Arial" w:hAnsi="Arial" w:cs="Arial"/>
          <w:sz w:val="24"/>
          <w:szCs w:val="24"/>
        </w:rPr>
      </w:pPr>
      <w:r w:rsidRPr="00437D88">
        <w:rPr>
          <w:rFonts w:ascii="Arial" w:hAnsi="Arial" w:cs="Arial"/>
          <w:sz w:val="24"/>
          <w:szCs w:val="24"/>
        </w:rPr>
        <w:t xml:space="preserve">Bonny, M. (2020). Canada’s safe-supply vending machines project is even more important now. Retrieved from </w:t>
      </w:r>
      <w:hyperlink r:id="rId9" w:history="1">
        <w:r w:rsidR="00383DC4" w:rsidRPr="00CC2C5B">
          <w:rPr>
            <w:rStyle w:val="Hyperlink"/>
            <w:rFonts w:ascii="Arial" w:hAnsi="Arial" w:cs="Arial"/>
            <w:sz w:val="24"/>
            <w:szCs w:val="24"/>
          </w:rPr>
          <w:t>https://filtermag.org/safe-supply-vending-machines/</w:t>
        </w:r>
      </w:hyperlink>
    </w:p>
    <w:p w:rsidR="00383DC4" w:rsidRPr="003204CC" w:rsidRDefault="00383DC4" w:rsidP="00CB5D91">
      <w:pPr>
        <w:spacing w:line="480" w:lineRule="auto"/>
        <w:ind w:left="720" w:hanging="720"/>
        <w:jc w:val="both"/>
        <w:rPr>
          <w:rFonts w:ascii="Arial" w:hAnsi="Arial" w:cs="Arial"/>
          <w:sz w:val="24"/>
          <w:szCs w:val="24"/>
        </w:rPr>
      </w:pPr>
      <w:r>
        <w:rPr>
          <w:rFonts w:ascii="Arial" w:hAnsi="Arial" w:cs="Arial"/>
          <w:sz w:val="24"/>
          <w:szCs w:val="24"/>
        </w:rPr>
        <w:t>Eye, E. (2020</w:t>
      </w:r>
      <w:r w:rsidRPr="00383DC4">
        <w:rPr>
          <w:rFonts w:ascii="Arial" w:hAnsi="Arial" w:cs="Arial"/>
          <w:sz w:val="24"/>
          <w:szCs w:val="24"/>
        </w:rPr>
        <w:t>). New study on consumer behaviors in Canada reveals digital preferences. Retrieved from https://www.newswire.ca/news-releases/new-study-on-consumer-behaviors-in-canada-reveals-digital-preferences-859425552.html</w:t>
      </w:r>
    </w:p>
    <w:p w:rsidR="00AC4B38" w:rsidRPr="003204CC" w:rsidRDefault="00AC4B38" w:rsidP="00CB5D91">
      <w:pPr>
        <w:spacing w:line="480" w:lineRule="auto"/>
        <w:ind w:left="720" w:hanging="720"/>
        <w:jc w:val="both"/>
        <w:rPr>
          <w:rFonts w:ascii="Arial" w:hAnsi="Arial" w:cs="Arial"/>
          <w:sz w:val="24"/>
          <w:szCs w:val="24"/>
        </w:rPr>
      </w:pPr>
    </w:p>
    <w:p w:rsidR="008B7AF3" w:rsidRDefault="008B7AF3" w:rsidP="00CB5D91">
      <w:pPr>
        <w:spacing w:line="480" w:lineRule="auto"/>
        <w:ind w:left="720" w:hanging="720"/>
        <w:jc w:val="both"/>
        <w:rPr>
          <w:rFonts w:ascii="Arial" w:hAnsi="Arial" w:cs="Arial"/>
          <w:sz w:val="24"/>
          <w:szCs w:val="24"/>
        </w:rPr>
      </w:pPr>
    </w:p>
    <w:p w:rsidR="00550E72" w:rsidRDefault="00550E72" w:rsidP="00CB5D91">
      <w:pPr>
        <w:spacing w:line="480" w:lineRule="auto"/>
        <w:ind w:left="720" w:hanging="720"/>
        <w:rPr>
          <w:rFonts w:ascii="Arial" w:hAnsi="Arial" w:cs="Arial"/>
          <w:sz w:val="24"/>
          <w:szCs w:val="24"/>
        </w:rPr>
      </w:pPr>
      <w:r>
        <w:rPr>
          <w:rFonts w:ascii="Arial" w:hAnsi="Arial" w:cs="Arial"/>
          <w:sz w:val="24"/>
          <w:szCs w:val="24"/>
        </w:rPr>
        <w:br w:type="page"/>
      </w:r>
    </w:p>
    <w:sectPr w:rsidR="00550E72" w:rsidSect="004D6A0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DB1" w:rsidRDefault="00500DB1" w:rsidP="004D6A04">
      <w:pPr>
        <w:spacing w:after="0" w:line="240" w:lineRule="auto"/>
      </w:pPr>
      <w:r>
        <w:separator/>
      </w:r>
    </w:p>
  </w:endnote>
  <w:endnote w:type="continuationSeparator" w:id="0">
    <w:p w:rsidR="00500DB1" w:rsidRDefault="00500DB1" w:rsidP="004D6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DB1" w:rsidRDefault="00500DB1" w:rsidP="004D6A04">
      <w:pPr>
        <w:spacing w:after="0" w:line="240" w:lineRule="auto"/>
      </w:pPr>
      <w:r>
        <w:separator/>
      </w:r>
    </w:p>
  </w:footnote>
  <w:footnote w:type="continuationSeparator" w:id="0">
    <w:p w:rsidR="00500DB1" w:rsidRDefault="00500DB1" w:rsidP="004D6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623534"/>
      <w:docPartObj>
        <w:docPartGallery w:val="Page Numbers (Top of Page)"/>
        <w:docPartUnique/>
      </w:docPartObj>
    </w:sdtPr>
    <w:sdtEndPr>
      <w:rPr>
        <w:noProof/>
      </w:rPr>
    </w:sdtEndPr>
    <w:sdtContent>
      <w:p w:rsidR="004D6A04" w:rsidRDefault="004D6A04">
        <w:pPr>
          <w:pStyle w:val="Header"/>
          <w:jc w:val="right"/>
        </w:pPr>
        <w:r w:rsidRPr="004D6A04">
          <w:rPr>
            <w:rFonts w:ascii="Times New Roman" w:hAnsi="Times New Roman" w:cs="Times New Roman"/>
            <w:sz w:val="24"/>
            <w:szCs w:val="24"/>
          </w:rPr>
          <w:t>VENDING MACHINES</w:t>
        </w:r>
        <w:r>
          <w:t xml:space="preserve">                                                                                                                                    </w:t>
        </w:r>
        <w:r>
          <w:fldChar w:fldCharType="begin"/>
        </w:r>
        <w:r>
          <w:instrText xml:space="preserve"> PAGE   \* MERGEFORMAT </w:instrText>
        </w:r>
        <w:r>
          <w:fldChar w:fldCharType="separate"/>
        </w:r>
        <w:r w:rsidR="00CC3360">
          <w:rPr>
            <w:noProof/>
          </w:rPr>
          <w:t>8</w:t>
        </w:r>
        <w:r>
          <w:rPr>
            <w:noProof/>
          </w:rPr>
          <w:fldChar w:fldCharType="end"/>
        </w:r>
      </w:p>
    </w:sdtContent>
  </w:sdt>
  <w:p w:rsidR="004D6A04" w:rsidRDefault="004D6A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A04" w:rsidRPr="004D6A04" w:rsidRDefault="004D6A04">
    <w:pPr>
      <w:pStyle w:val="Header"/>
      <w:rPr>
        <w:rFonts w:ascii="Arial" w:hAnsi="Arial" w:cs="Arial"/>
        <w:sz w:val="24"/>
        <w:szCs w:val="24"/>
      </w:rPr>
    </w:pPr>
    <w:r w:rsidRPr="004D6A04">
      <w:rPr>
        <w:rFonts w:ascii="Arial" w:hAnsi="Arial" w:cs="Arial"/>
        <w:sz w:val="24"/>
        <w:szCs w:val="24"/>
      </w:rPr>
      <w:t>Running head:</w:t>
    </w:r>
    <w:r>
      <w:rPr>
        <w:rFonts w:ascii="Arial" w:hAnsi="Arial" w:cs="Arial"/>
        <w:sz w:val="24"/>
        <w:szCs w:val="24"/>
      </w:rPr>
      <w:t xml:space="preserve"> </w:t>
    </w:r>
    <w:r w:rsidRPr="004D6A04">
      <w:rPr>
        <w:rFonts w:ascii="Arial" w:hAnsi="Arial" w:cs="Arial"/>
        <w:sz w:val="24"/>
        <w:szCs w:val="24"/>
      </w:rPr>
      <w:t xml:space="preserve">VENDING MACHINES FOR MEDICAL SUPPLIES </w:t>
    </w:r>
    <w:r>
      <w:rPr>
        <w:rFonts w:ascii="Arial" w:hAnsi="Arial" w:cs="Arial"/>
        <w:sz w:val="24"/>
        <w:szCs w:val="24"/>
      </w:rPr>
      <w:t xml:space="preserve"> </w:t>
    </w:r>
    <w:r>
      <w:rPr>
        <w:rFonts w:ascii="Arial" w:hAnsi="Arial" w:cs="Arial"/>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023632"/>
    <w:multiLevelType w:val="multilevel"/>
    <w:tmpl w:val="DA7C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1MrYwNTYxMDYzNzdW0lEKTi0uzszPAykwrAUAZ6sBDCwAAAA="/>
  </w:docVars>
  <w:rsids>
    <w:rsidRoot w:val="006941F3"/>
    <w:rsid w:val="0013165A"/>
    <w:rsid w:val="001B1570"/>
    <w:rsid w:val="002E1BD3"/>
    <w:rsid w:val="003204CC"/>
    <w:rsid w:val="00383DC4"/>
    <w:rsid w:val="003D764D"/>
    <w:rsid w:val="00431379"/>
    <w:rsid w:val="00437D88"/>
    <w:rsid w:val="004A5828"/>
    <w:rsid w:val="004D6A04"/>
    <w:rsid w:val="00500DB1"/>
    <w:rsid w:val="00550E72"/>
    <w:rsid w:val="005C2126"/>
    <w:rsid w:val="006124F2"/>
    <w:rsid w:val="00621B64"/>
    <w:rsid w:val="00626900"/>
    <w:rsid w:val="00635C25"/>
    <w:rsid w:val="006941F3"/>
    <w:rsid w:val="006D2028"/>
    <w:rsid w:val="006E2C1E"/>
    <w:rsid w:val="006F5DBF"/>
    <w:rsid w:val="0075396F"/>
    <w:rsid w:val="007A143E"/>
    <w:rsid w:val="007E2E35"/>
    <w:rsid w:val="00820BBC"/>
    <w:rsid w:val="00875B3A"/>
    <w:rsid w:val="00894B28"/>
    <w:rsid w:val="008B7AF3"/>
    <w:rsid w:val="00A15585"/>
    <w:rsid w:val="00AC4B38"/>
    <w:rsid w:val="00B14B00"/>
    <w:rsid w:val="00C31F99"/>
    <w:rsid w:val="00CB5D91"/>
    <w:rsid w:val="00CC3360"/>
    <w:rsid w:val="00D060A9"/>
    <w:rsid w:val="00D65EA9"/>
    <w:rsid w:val="00DA1E35"/>
    <w:rsid w:val="00F62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273B6A-0408-410C-9F74-8A5B8645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24F2"/>
    <w:rPr>
      <w:color w:val="0000FF"/>
      <w:u w:val="single"/>
    </w:rPr>
  </w:style>
  <w:style w:type="character" w:customStyle="1" w:styleId="xn-location">
    <w:name w:val="xn-location"/>
    <w:basedOn w:val="DefaultParagraphFont"/>
    <w:rsid w:val="006F5DBF"/>
  </w:style>
  <w:style w:type="paragraph" w:styleId="Header">
    <w:name w:val="header"/>
    <w:basedOn w:val="Normal"/>
    <w:link w:val="HeaderChar"/>
    <w:uiPriority w:val="99"/>
    <w:unhideWhenUsed/>
    <w:rsid w:val="004D6A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A04"/>
  </w:style>
  <w:style w:type="paragraph" w:styleId="Footer">
    <w:name w:val="footer"/>
    <w:basedOn w:val="Normal"/>
    <w:link w:val="FooterChar"/>
    <w:uiPriority w:val="99"/>
    <w:unhideWhenUsed/>
    <w:rsid w:val="004D6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2252">
      <w:bodyDiv w:val="1"/>
      <w:marLeft w:val="0"/>
      <w:marRight w:val="0"/>
      <w:marTop w:val="0"/>
      <w:marBottom w:val="0"/>
      <w:divBdr>
        <w:top w:val="none" w:sz="0" w:space="0" w:color="auto"/>
        <w:left w:val="none" w:sz="0" w:space="0" w:color="auto"/>
        <w:bottom w:val="none" w:sz="0" w:space="0" w:color="auto"/>
        <w:right w:val="none" w:sz="0" w:space="0" w:color="auto"/>
      </w:divBdr>
      <w:divsChild>
        <w:div w:id="1942177954">
          <w:marLeft w:val="75"/>
          <w:marRight w:val="0"/>
          <w:marTop w:val="0"/>
          <w:marBottom w:val="0"/>
          <w:divBdr>
            <w:top w:val="none" w:sz="0" w:space="0" w:color="auto"/>
            <w:left w:val="none" w:sz="0" w:space="0" w:color="auto"/>
            <w:bottom w:val="none" w:sz="0" w:space="0" w:color="auto"/>
            <w:right w:val="none" w:sz="0" w:space="0" w:color="auto"/>
          </w:divBdr>
        </w:div>
        <w:div w:id="347412821">
          <w:marLeft w:val="75"/>
          <w:marRight w:val="0"/>
          <w:marTop w:val="0"/>
          <w:marBottom w:val="0"/>
          <w:divBdr>
            <w:top w:val="none" w:sz="0" w:space="0" w:color="auto"/>
            <w:left w:val="none" w:sz="0" w:space="0" w:color="auto"/>
            <w:bottom w:val="none" w:sz="0" w:space="0" w:color="auto"/>
            <w:right w:val="none" w:sz="0" w:space="0" w:color="auto"/>
          </w:divBdr>
        </w:div>
        <w:div w:id="1798183798">
          <w:marLeft w:val="75"/>
          <w:marRight w:val="0"/>
          <w:marTop w:val="0"/>
          <w:marBottom w:val="0"/>
          <w:divBdr>
            <w:top w:val="none" w:sz="0" w:space="0" w:color="auto"/>
            <w:left w:val="none" w:sz="0" w:space="0" w:color="auto"/>
            <w:bottom w:val="none" w:sz="0" w:space="0" w:color="auto"/>
            <w:right w:val="none" w:sz="0" w:space="0" w:color="auto"/>
          </w:divBdr>
        </w:div>
      </w:divsChild>
    </w:div>
    <w:div w:id="799155880">
      <w:bodyDiv w:val="1"/>
      <w:marLeft w:val="0"/>
      <w:marRight w:val="0"/>
      <w:marTop w:val="0"/>
      <w:marBottom w:val="0"/>
      <w:divBdr>
        <w:top w:val="none" w:sz="0" w:space="0" w:color="auto"/>
        <w:left w:val="none" w:sz="0" w:space="0" w:color="auto"/>
        <w:bottom w:val="none" w:sz="0" w:space="0" w:color="auto"/>
        <w:right w:val="none" w:sz="0" w:space="0" w:color="auto"/>
      </w:divBdr>
    </w:div>
    <w:div w:id="1094860501">
      <w:bodyDiv w:val="1"/>
      <w:marLeft w:val="0"/>
      <w:marRight w:val="0"/>
      <w:marTop w:val="0"/>
      <w:marBottom w:val="0"/>
      <w:divBdr>
        <w:top w:val="none" w:sz="0" w:space="0" w:color="auto"/>
        <w:left w:val="none" w:sz="0" w:space="0" w:color="auto"/>
        <w:bottom w:val="none" w:sz="0" w:space="0" w:color="auto"/>
        <w:right w:val="none" w:sz="0" w:space="0" w:color="auto"/>
      </w:divBdr>
    </w:div>
    <w:div w:id="197651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metricupdate.com/201909/biometric-opioid-vending-machines-may-solve-vancouvers-overdose-crisi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filtermag.org/safe-supply-vending-mach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8</Pages>
  <Words>1314</Words>
  <Characters>7495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17</cp:revision>
  <dcterms:created xsi:type="dcterms:W3CDTF">2020-07-18T05:30:00Z</dcterms:created>
  <dcterms:modified xsi:type="dcterms:W3CDTF">2020-07-18T11:20:00Z</dcterms:modified>
</cp:coreProperties>
</file>